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CDC3" w14:textId="0443E921" w:rsidR="00067409" w:rsidRDefault="00067409" w:rsidP="00067409">
      <w:pPr>
        <w:pStyle w:val="3"/>
        <w:spacing w:before="1"/>
        <w:ind w:left="0"/>
        <w:rPr>
          <w:w w:val="105"/>
          <w:sz w:val="24"/>
          <w:szCs w:val="24"/>
          <w:u w:val="none"/>
        </w:rPr>
      </w:pPr>
      <w:r w:rsidRPr="00067409">
        <w:rPr>
          <w:rFonts w:hint="eastAsia"/>
          <w:w w:val="105"/>
          <w:sz w:val="24"/>
          <w:szCs w:val="24"/>
          <w:u w:val="none"/>
        </w:rPr>
        <w:t>７</w:t>
      </w:r>
      <w:r w:rsidR="002E55AF">
        <w:rPr>
          <w:rFonts w:hint="eastAsia"/>
          <w:w w:val="105"/>
          <w:sz w:val="24"/>
          <w:szCs w:val="24"/>
          <w:u w:val="none"/>
        </w:rPr>
        <w:t>4</w:t>
      </w:r>
      <w:r>
        <w:rPr>
          <w:rFonts w:hint="eastAsia"/>
          <w:w w:val="105"/>
          <w:sz w:val="24"/>
          <w:szCs w:val="24"/>
          <w:u w:val="none"/>
        </w:rPr>
        <w:t>ページ（追加）</w:t>
      </w:r>
    </w:p>
    <w:p w14:paraId="39B2FE94" w14:textId="7F777DB0" w:rsidR="00067409" w:rsidRPr="00067409" w:rsidRDefault="00067409" w:rsidP="00067409">
      <w:pPr>
        <w:pStyle w:val="3"/>
        <w:spacing w:before="1"/>
        <w:ind w:left="0"/>
        <w:rPr>
          <w:w w:val="105"/>
          <w:u w:val="none"/>
          <w:bdr w:val="single" w:sz="4" w:space="0" w:color="auto"/>
        </w:rPr>
      </w:pPr>
      <w:r w:rsidRPr="00067409">
        <w:rPr>
          <w:rFonts w:hint="eastAsia"/>
          <w:w w:val="105"/>
          <w:u w:val="none"/>
          <w:bdr w:val="single" w:sz="4" w:space="0" w:color="auto"/>
        </w:rPr>
        <w:t>３　消毒時における留意点</w:t>
      </w:r>
    </w:p>
    <w:p w14:paraId="21469224" w14:textId="26F49953" w:rsidR="001D33E2" w:rsidRDefault="001D33E2" w:rsidP="001D33E2">
      <w:pPr>
        <w:pStyle w:val="3"/>
        <w:spacing w:before="1"/>
        <w:ind w:left="840"/>
        <w:rPr>
          <w:u w:val="none"/>
        </w:rPr>
      </w:pPr>
      <w:r>
        <w:rPr>
          <w:w w:val="105"/>
        </w:rPr>
        <w:t>（３）貯水槽清掃作業従事者の安全確保</w:t>
      </w:r>
    </w:p>
    <w:p w14:paraId="2B614459" w14:textId="77777777" w:rsidR="001D33E2" w:rsidRDefault="001D33E2" w:rsidP="001D33E2">
      <w:pPr>
        <w:pStyle w:val="a3"/>
        <w:spacing w:before="1"/>
        <w:rPr>
          <w:sz w:val="10"/>
        </w:rPr>
      </w:pPr>
    </w:p>
    <w:p w14:paraId="4D87D8EE" w14:textId="56416CB7" w:rsidR="001D33E2" w:rsidRDefault="001D33E2" w:rsidP="001D33E2">
      <w:pPr>
        <w:pStyle w:val="a3"/>
        <w:spacing w:before="71" w:line="321" w:lineRule="auto"/>
        <w:ind w:left="299" w:right="315" w:firstLine="211"/>
        <w:jc w:val="both"/>
        <w:rPr>
          <w:w w:val="115"/>
        </w:rPr>
      </w:pPr>
      <w:r>
        <w:rPr>
          <w:w w:val="110"/>
        </w:rPr>
        <w:t>貯水槽内では、次亜塩素酸ナトリウム溶液から塩素ガスが発生します。溶液の濃度が高濃度なほど多く発生します。塩素ガスは有毒ガスですので、貯水槽清掃作業従事者は、作業に際し</w:t>
      </w:r>
      <w:r>
        <w:rPr>
          <w:w w:val="115"/>
        </w:rPr>
        <w:t>塩素ガスを吸い込んだり、皮膚に付着させないようにします。</w:t>
      </w:r>
    </w:p>
    <w:p w14:paraId="6F6E1F34" w14:textId="16F3BDF6" w:rsidR="001D33E2" w:rsidRDefault="001D33E2" w:rsidP="001D33E2">
      <w:pPr>
        <w:pStyle w:val="a3"/>
        <w:spacing w:before="71" w:line="321" w:lineRule="auto"/>
        <w:ind w:left="299" w:right="315" w:firstLine="211"/>
        <w:jc w:val="both"/>
        <w:rPr>
          <w:w w:val="110"/>
        </w:rPr>
      </w:pPr>
      <w:r>
        <w:rPr>
          <w:w w:val="110"/>
        </w:rPr>
        <w:t>また、酸欠にも十分な</w:t>
      </w:r>
      <w:r>
        <w:rPr>
          <w:rFonts w:hint="eastAsia"/>
          <w:w w:val="110"/>
        </w:rPr>
        <w:t>注</w:t>
      </w:r>
      <w:r>
        <w:rPr>
          <w:w w:val="110"/>
        </w:rPr>
        <w:t>意が必要です。</w:t>
      </w:r>
    </w:p>
    <w:p w14:paraId="7788BA1D" w14:textId="2FFBF5B8" w:rsidR="00043640" w:rsidRDefault="00043640" w:rsidP="001D33E2">
      <w:pPr>
        <w:pStyle w:val="a3"/>
        <w:spacing w:before="71" w:line="321" w:lineRule="auto"/>
        <w:ind w:left="299" w:right="315" w:firstLine="211"/>
        <w:jc w:val="both"/>
        <w:rPr>
          <w:w w:val="110"/>
        </w:rPr>
      </w:pPr>
      <w:r>
        <w:rPr>
          <w:rFonts w:hint="eastAsia"/>
          <w:w w:val="110"/>
        </w:rPr>
        <w:t>（追加）</w:t>
      </w:r>
    </w:p>
    <w:p w14:paraId="07700C90" w14:textId="0ECE2184" w:rsidR="00877E6A" w:rsidRDefault="00067409" w:rsidP="001D33E2">
      <w:pPr>
        <w:pStyle w:val="a3"/>
        <w:spacing w:before="71" w:line="321" w:lineRule="auto"/>
        <w:ind w:left="299" w:right="315" w:firstLine="211"/>
        <w:jc w:val="both"/>
        <w:rPr>
          <w:w w:val="110"/>
        </w:rPr>
      </w:pPr>
      <w:r>
        <w:rPr>
          <w:rFonts w:hint="eastAsia"/>
          <w:w w:val="110"/>
        </w:rPr>
        <w:t>次亜塩素酸ナトリウムは、皮膚</w:t>
      </w:r>
      <w:r w:rsidR="00043640">
        <w:rPr>
          <w:rFonts w:hint="eastAsia"/>
          <w:w w:val="110"/>
        </w:rPr>
        <w:t>等障害化学物質</w:t>
      </w:r>
      <w:r>
        <w:rPr>
          <w:rFonts w:hint="eastAsia"/>
          <w:w w:val="110"/>
        </w:rPr>
        <w:t>に指定</w:t>
      </w:r>
      <w:r w:rsidRPr="00877E6A">
        <w:rPr>
          <w:rFonts w:hint="eastAsia"/>
          <w:w w:val="110"/>
          <w:sz w:val="20"/>
          <w:szCs w:val="20"/>
        </w:rPr>
        <w:t>注1）</w:t>
      </w:r>
      <w:r>
        <w:rPr>
          <w:rFonts w:hint="eastAsia"/>
          <w:w w:val="110"/>
        </w:rPr>
        <w:t>されており、皮膚又は眼に障害を与えるおそれがあります。</w:t>
      </w:r>
    </w:p>
    <w:p w14:paraId="6BA257A4" w14:textId="2F117F29" w:rsidR="00067409" w:rsidRPr="00A8542F" w:rsidRDefault="00067409" w:rsidP="001D33E2">
      <w:pPr>
        <w:pStyle w:val="a3"/>
        <w:spacing w:before="71" w:line="321" w:lineRule="auto"/>
        <w:ind w:left="299" w:right="315" w:firstLine="211"/>
        <w:jc w:val="both"/>
        <w:rPr>
          <w:dstrike/>
          <w:w w:val="110"/>
        </w:rPr>
      </w:pPr>
      <w:r>
        <w:rPr>
          <w:rFonts w:hint="eastAsia"/>
          <w:w w:val="110"/>
        </w:rPr>
        <w:t>このため、適切な保護具（</w:t>
      </w:r>
      <w:r w:rsidR="00877E6A">
        <w:rPr>
          <w:rFonts w:hint="eastAsia"/>
          <w:w w:val="110"/>
        </w:rPr>
        <w:t>保護衣、保護手袋、保護眼鏡等</w:t>
      </w:r>
      <w:r>
        <w:rPr>
          <w:rFonts w:hint="eastAsia"/>
          <w:w w:val="110"/>
        </w:rPr>
        <w:t>）</w:t>
      </w:r>
      <w:r w:rsidR="00877E6A">
        <w:rPr>
          <w:rFonts w:hint="eastAsia"/>
          <w:w w:val="110"/>
        </w:rPr>
        <w:t>を使用します。</w:t>
      </w:r>
      <w:r w:rsidR="0054739A">
        <w:rPr>
          <w:rFonts w:hint="eastAsia"/>
          <w:w w:val="110"/>
        </w:rPr>
        <w:t>化学物質管理者を選任した事業者は、保護具着用管理責任者を選任し、有効な保護具の選択、保護具の保守管理等を担当します。</w:t>
      </w:r>
    </w:p>
    <w:p w14:paraId="15A7B993" w14:textId="72F0CA3E" w:rsidR="00067409" w:rsidRPr="00277CAC" w:rsidRDefault="00877E6A" w:rsidP="00277CAC">
      <w:pPr>
        <w:pStyle w:val="a3"/>
        <w:spacing w:before="71"/>
        <w:ind w:left="197" w:right="315" w:hangingChars="100" w:hanging="197"/>
        <w:jc w:val="both"/>
        <w:rPr>
          <w:w w:val="110"/>
          <w:sz w:val="18"/>
          <w:szCs w:val="18"/>
        </w:rPr>
      </w:pPr>
      <w:r w:rsidRPr="00277CAC">
        <w:rPr>
          <w:rFonts w:hint="eastAsia"/>
          <w:w w:val="110"/>
          <w:sz w:val="18"/>
          <w:szCs w:val="18"/>
        </w:rPr>
        <w:t>注1</w:t>
      </w:r>
      <w:r w:rsidR="00043640" w:rsidRPr="00277CAC">
        <w:rPr>
          <w:rFonts w:hint="eastAsia"/>
          <w:w w:val="110"/>
          <w:sz w:val="18"/>
          <w:szCs w:val="18"/>
        </w:rPr>
        <w:t>）</w:t>
      </w:r>
      <w:r w:rsidRPr="00277CAC">
        <w:rPr>
          <w:rFonts w:hint="eastAsia"/>
          <w:w w:val="110"/>
          <w:sz w:val="18"/>
          <w:szCs w:val="18"/>
        </w:rPr>
        <w:t xml:space="preserve">　</w:t>
      </w:r>
      <w:r w:rsidR="00043640" w:rsidRPr="00277CAC">
        <w:rPr>
          <w:rFonts w:hint="eastAsia"/>
          <w:w w:val="110"/>
          <w:sz w:val="18"/>
          <w:szCs w:val="18"/>
        </w:rPr>
        <w:t>皮膚等障害化学物質※１（労働安全衛生規則第</w:t>
      </w:r>
      <w:r w:rsidR="00043640" w:rsidRPr="00277CAC">
        <w:rPr>
          <w:w w:val="110"/>
          <w:sz w:val="18"/>
          <w:szCs w:val="18"/>
        </w:rPr>
        <w:t>594条の２（令和６年４月１日施行））及び特別規則に基づく不浸透性の保護具等の使用義務物質リスト</w:t>
      </w:r>
      <w:hyperlink r:id="rId6" w:history="1">
        <w:r w:rsidR="00043640" w:rsidRPr="00277CAC">
          <w:rPr>
            <w:rStyle w:val="a9"/>
            <w:sz w:val="18"/>
            <w:szCs w:val="18"/>
          </w:rPr>
          <w:t>001164701.xlsx (live.com)</w:t>
        </w:r>
      </w:hyperlink>
      <w:r w:rsidR="00043640" w:rsidRPr="00277CAC">
        <w:rPr>
          <w:rFonts w:hint="eastAsia"/>
          <w:w w:val="110"/>
          <w:sz w:val="18"/>
          <w:szCs w:val="18"/>
        </w:rPr>
        <w:t xml:space="preserve"> </w:t>
      </w:r>
    </w:p>
    <w:p w14:paraId="672374B7" w14:textId="77777777" w:rsidR="00067409" w:rsidRPr="00067409" w:rsidRDefault="00067409" w:rsidP="001D33E2">
      <w:pPr>
        <w:pStyle w:val="a3"/>
        <w:spacing w:before="71" w:line="321" w:lineRule="auto"/>
        <w:ind w:left="299" w:right="315" w:firstLine="211"/>
        <w:jc w:val="both"/>
        <w:rPr>
          <w:w w:val="110"/>
        </w:rPr>
      </w:pPr>
    </w:p>
    <w:p w14:paraId="6473AD21" w14:textId="77777777" w:rsidR="001D33E2" w:rsidRDefault="001D33E2" w:rsidP="001D33E2">
      <w:pPr>
        <w:pStyle w:val="a3"/>
        <w:spacing w:before="71" w:line="321" w:lineRule="auto"/>
        <w:ind w:left="299" w:right="315" w:firstLine="211"/>
        <w:jc w:val="both"/>
        <w:rPr>
          <w:w w:val="110"/>
        </w:rPr>
      </w:pPr>
    </w:p>
    <w:sectPr w:rsidR="001D33E2" w:rsidSect="00A45418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C16E" w14:textId="77777777" w:rsidR="006E032C" w:rsidRDefault="006E032C" w:rsidP="004763B0">
      <w:r>
        <w:separator/>
      </w:r>
    </w:p>
  </w:endnote>
  <w:endnote w:type="continuationSeparator" w:id="0">
    <w:p w14:paraId="435EFA5A" w14:textId="77777777" w:rsidR="006E032C" w:rsidRDefault="006E032C" w:rsidP="004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956E" w14:textId="77777777" w:rsidR="006E032C" w:rsidRDefault="006E032C" w:rsidP="004763B0">
      <w:r>
        <w:separator/>
      </w:r>
    </w:p>
  </w:footnote>
  <w:footnote w:type="continuationSeparator" w:id="0">
    <w:p w14:paraId="0552DF8A" w14:textId="77777777" w:rsidR="006E032C" w:rsidRDefault="006E032C" w:rsidP="004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E2"/>
    <w:rsid w:val="00043640"/>
    <w:rsid w:val="000634CA"/>
    <w:rsid w:val="00067409"/>
    <w:rsid w:val="00075517"/>
    <w:rsid w:val="0008072E"/>
    <w:rsid w:val="001D33E2"/>
    <w:rsid w:val="00277CAC"/>
    <w:rsid w:val="002B6134"/>
    <w:rsid w:val="002E55AF"/>
    <w:rsid w:val="00415C19"/>
    <w:rsid w:val="004763B0"/>
    <w:rsid w:val="00481742"/>
    <w:rsid w:val="0050749A"/>
    <w:rsid w:val="0054739A"/>
    <w:rsid w:val="00547EA0"/>
    <w:rsid w:val="005D7A27"/>
    <w:rsid w:val="006E032C"/>
    <w:rsid w:val="006F6F9F"/>
    <w:rsid w:val="0076357F"/>
    <w:rsid w:val="0082737F"/>
    <w:rsid w:val="00877E6A"/>
    <w:rsid w:val="00A45418"/>
    <w:rsid w:val="00A8542F"/>
    <w:rsid w:val="00BA4387"/>
    <w:rsid w:val="00C87680"/>
    <w:rsid w:val="00DE320D"/>
    <w:rsid w:val="00E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F2D1"/>
  <w15:chartTrackingRefBased/>
  <w15:docId w15:val="{3D12D89C-76EC-4434-9730-13502A0D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1D33E2"/>
    <w:pPr>
      <w:autoSpaceDE w:val="0"/>
      <w:autoSpaceDN w:val="0"/>
      <w:ind w:left="299"/>
      <w:jc w:val="left"/>
      <w:outlineLvl w:val="2"/>
    </w:pPr>
    <w:rPr>
      <w:rFonts w:ascii="MS UI Gothic" w:eastAsia="MS UI Gothic" w:hAnsi="MS UI Gothic" w:cs="MS UI Gothic"/>
      <w:kern w:val="0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D33E2"/>
    <w:rPr>
      <w:rFonts w:ascii="MS UI Gothic" w:eastAsia="MS UI Gothic" w:hAnsi="MS UI Gothic" w:cs="MS UI Gothic"/>
      <w:kern w:val="0"/>
      <w:sz w:val="32"/>
      <w:szCs w:val="32"/>
      <w:u w:val="single" w:color="000000"/>
    </w:rPr>
  </w:style>
  <w:style w:type="paragraph" w:styleId="a3">
    <w:name w:val="Body Text"/>
    <w:basedOn w:val="a"/>
    <w:link w:val="a4"/>
    <w:uiPriority w:val="1"/>
    <w:qFormat/>
    <w:rsid w:val="001D33E2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1D33E2"/>
    <w:rPr>
      <w:rFonts w:ascii="MS UI Gothic" w:eastAsia="MS UI Gothic" w:hAnsi="MS UI Gothic" w:cs="MS UI Gothic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3B0"/>
  </w:style>
  <w:style w:type="paragraph" w:styleId="a7">
    <w:name w:val="footer"/>
    <w:basedOn w:val="a"/>
    <w:link w:val="a8"/>
    <w:uiPriority w:val="99"/>
    <w:unhideWhenUsed/>
    <w:rsid w:val="0047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3B0"/>
  </w:style>
  <w:style w:type="character" w:styleId="a9">
    <w:name w:val="Hyperlink"/>
    <w:basedOn w:val="a0"/>
    <w:uiPriority w:val="99"/>
    <w:semiHidden/>
    <w:unhideWhenUsed/>
    <w:rsid w:val="0008072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80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mhlw.go.jp%2Fcontent%2F11300000%2F001164701.xlsx&amp;wdOrigin=BROWSE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敏朗</dc:creator>
  <cp:keywords/>
  <dc:description/>
  <cp:lastModifiedBy>管理協会 かながわ</cp:lastModifiedBy>
  <cp:revision>2</cp:revision>
  <cp:lastPrinted>2024-03-04T06:07:00Z</cp:lastPrinted>
  <dcterms:created xsi:type="dcterms:W3CDTF">2024-06-11T02:55:00Z</dcterms:created>
  <dcterms:modified xsi:type="dcterms:W3CDTF">2024-06-11T02:55:00Z</dcterms:modified>
</cp:coreProperties>
</file>